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A204C">
              <w:rPr>
                <w:rFonts w:ascii="Verdana" w:hAnsi="Verdana"/>
                <w:b/>
                <w:sz w:val="16"/>
                <w:szCs w:val="16"/>
              </w:rPr>
              <w:t>Sharing the P</w:t>
            </w:r>
            <w:r w:rsidR="002801E0">
              <w:rPr>
                <w:rFonts w:ascii="Verdana" w:hAnsi="Verdana"/>
                <w:b/>
                <w:sz w:val="16"/>
                <w:szCs w:val="16"/>
              </w:rPr>
              <w:t>lanet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242FB0">
              <w:rPr>
                <w:rFonts w:ascii="Verdana" w:hAnsi="Verdana"/>
                <w:b/>
                <w:sz w:val="16"/>
                <w:szCs w:val="16"/>
              </w:rPr>
              <w:t>Stations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932BA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932BA" w:rsidRPr="00A7565C">
              <w:rPr>
                <w:rFonts w:ascii="Verdana" w:hAnsi="Verdana"/>
                <w:b/>
                <w:sz w:val="16"/>
                <w:szCs w:val="16"/>
              </w:rPr>
            </w:r>
            <w:r w:rsidR="00A932BA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proofErr w:type="spellStart"/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932BA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932BA">
              <w:rPr>
                <w:rFonts w:ascii="Verdana" w:hAnsi="Verdana"/>
                <w:b/>
                <w:sz w:val="20"/>
                <w:szCs w:val="20"/>
              </w:rPr>
            </w:r>
            <w:r w:rsidR="00A932BA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</w:r>
            <w:r w:rsidR="00A932BA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A932B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A932B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</w:t>
            </w:r>
            <w:proofErr w:type="spellEnd"/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932BA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932B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932B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932BA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932BA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932BA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A932BA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932BA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A932BA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2801E0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A932BA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932BA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F33195" w:rsidRPr="00E30128" w:rsidRDefault="00F33195" w:rsidP="00BA204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D4562" w:rsidRPr="00AF57EC" w:rsidRDefault="000D4562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932B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932B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A932B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932B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932B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932B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932B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932BA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913BF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801E0">
              <w:rPr>
                <w:rFonts w:ascii="Verdana" w:hAnsi="Verdana"/>
                <w:sz w:val="16"/>
                <w:szCs w:val="16"/>
                <w:lang w:val="en-US"/>
              </w:rPr>
              <w:t>29</w:t>
            </w:r>
            <w:r w:rsidR="00F3319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(</w:t>
            </w:r>
            <w:r w:rsidR="002801E0">
              <w:rPr>
                <w:rFonts w:ascii="Verdana" w:hAnsi="Verdana"/>
                <w:b/>
                <w:sz w:val="16"/>
                <w:szCs w:val="16"/>
                <w:lang w:val="en-US"/>
              </w:rPr>
              <w:t>March</w:t>
            </w:r>
            <w:r w:rsidR="00DD451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801E0">
              <w:rPr>
                <w:rFonts w:ascii="Verdana" w:hAnsi="Verdana"/>
                <w:b/>
                <w:sz w:val="16"/>
                <w:szCs w:val="16"/>
                <w:lang w:val="en-US"/>
              </w:rPr>
              <w:t>27</w:t>
            </w:r>
            <w:r w:rsidR="00F33195"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="002801E0">
              <w:rPr>
                <w:rFonts w:ascii="Verdana" w:hAnsi="Verdana"/>
                <w:b/>
                <w:sz w:val="16"/>
                <w:szCs w:val="16"/>
                <w:lang w:val="en-US"/>
              </w:rPr>
              <w:t>April 1)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25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4648A">
              <w:rPr>
                <w:rFonts w:ascii="Verdana" w:hAnsi="Verdana"/>
                <w:sz w:val="16"/>
                <w:szCs w:val="16"/>
                <w:lang w:val="en-US"/>
              </w:rPr>
              <w:t>min</w:t>
            </w:r>
            <w:r w:rsidR="0024648A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in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, 2</w:t>
            </w:r>
            <w:r w:rsidR="005B5954">
              <w:rPr>
                <w:rFonts w:ascii="Verdana" w:hAnsi="Verdana"/>
                <w:sz w:val="16"/>
                <w:szCs w:val="16"/>
                <w:lang w:val="en-US"/>
              </w:rPr>
              <w:t xml:space="preserve"> periods.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24648A" w:rsidRDefault="00C50DCB" w:rsidP="00242FB0">
            <w:pPr>
              <w:spacing w:after="0" w:line="240" w:lineRule="auto"/>
              <w:jc w:val="both"/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 xml:space="preserve">Divide the class according to flexible grouping </w:t>
            </w:r>
            <w:r w:rsidR="000D4562" w:rsidRPr="000D4562">
              <w:t>and explain what to do in each station</w:t>
            </w:r>
            <w:r w:rsidR="0024648A">
              <w:t xml:space="preserve"> for the agenda.</w:t>
            </w:r>
            <w:r w:rsidR="000D4562" w:rsidRPr="000D4562">
              <w:t xml:space="preserve"> 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E707AA" w:rsidRDefault="004A6D99" w:rsidP="002801E0">
            <w:r>
              <w:rPr>
                <w:b/>
                <w:u w:val="single"/>
              </w:rPr>
              <w:t>1.</w:t>
            </w:r>
            <w:r w:rsidR="00BA204C">
              <w:rPr>
                <w:b/>
                <w:u w:val="single"/>
              </w:rPr>
              <w:t xml:space="preserve"> </w:t>
            </w:r>
            <w:r w:rsidR="00242FB0">
              <w:rPr>
                <w:b/>
                <w:u w:val="single"/>
              </w:rPr>
              <w:t>S</w:t>
            </w:r>
            <w:r w:rsidR="00E707AA">
              <w:rPr>
                <w:b/>
                <w:u w:val="single"/>
              </w:rPr>
              <w:t>tation</w:t>
            </w:r>
            <w:r w:rsidR="00093832">
              <w:rPr>
                <w:b/>
                <w:u w:val="single"/>
              </w:rPr>
              <w:t xml:space="preserve">: </w:t>
            </w:r>
            <w:r w:rsidR="00196DB7">
              <w:rPr>
                <w:b/>
                <w:u w:val="single"/>
              </w:rPr>
              <w:t xml:space="preserve"> </w:t>
            </w:r>
            <w:r w:rsidR="00BB1737">
              <w:rPr>
                <w:b/>
                <w:u w:val="single"/>
              </w:rPr>
              <w:t>NUMBER (</w:t>
            </w:r>
            <w:r w:rsidR="005D58EA">
              <w:rPr>
                <w:b/>
                <w:u w:val="single"/>
              </w:rPr>
              <w:t>R</w:t>
            </w:r>
            <w:r w:rsidR="00086B74">
              <w:rPr>
                <w:b/>
                <w:u w:val="single"/>
              </w:rPr>
              <w:t xml:space="preserve">ecognition/ </w:t>
            </w:r>
            <w:r w:rsidR="00090BA7">
              <w:rPr>
                <w:b/>
                <w:u w:val="single"/>
              </w:rPr>
              <w:t>Scaffold</w:t>
            </w:r>
            <w:r w:rsidR="00242FB0">
              <w:rPr>
                <w:b/>
                <w:u w:val="single"/>
              </w:rPr>
              <w:t>ing</w:t>
            </w:r>
            <w:r w:rsidR="00BB1737">
              <w:rPr>
                <w:b/>
                <w:u w:val="single"/>
              </w:rPr>
              <w:t xml:space="preserve">). </w:t>
            </w:r>
            <w:r w:rsidR="001C43ED">
              <w:rPr>
                <w:b/>
                <w:u w:val="single"/>
              </w:rPr>
              <w:t xml:space="preserve"> </w:t>
            </w:r>
            <w:r w:rsidR="00832131">
              <w:rPr>
                <w:b/>
                <w:u w:val="single"/>
              </w:rPr>
              <w:t>(T</w:t>
            </w:r>
            <w:r w:rsidR="001C43ED">
              <w:rPr>
                <w:b/>
                <w:u w:val="single"/>
              </w:rPr>
              <w:t>eacher</w:t>
            </w:r>
            <w:r w:rsidR="00832131">
              <w:rPr>
                <w:b/>
                <w:u w:val="single"/>
              </w:rPr>
              <w:t>)</w:t>
            </w:r>
            <w:r w:rsidR="001C43ED">
              <w:rPr>
                <w:b/>
                <w:u w:val="single"/>
              </w:rPr>
              <w:t>:</w:t>
            </w:r>
            <w:r w:rsidR="00271056">
              <w:rPr>
                <w:b/>
                <w:u w:val="single"/>
              </w:rPr>
              <w:t xml:space="preserve"> </w:t>
            </w:r>
            <w:r w:rsidR="002801E0">
              <w:t xml:space="preserve">The teacher explain them the place value (Ones, tens, units) up to 50,  focus on </w:t>
            </w:r>
            <w:r w:rsidR="00090BA7">
              <w:t>remembering</w:t>
            </w:r>
            <w:r w:rsidR="002801E0">
              <w:t xml:space="preserve"> them that the 10 sticks form 1 ten, </w:t>
            </w:r>
            <w:r w:rsidR="001C43ED">
              <w:t xml:space="preserve"> emphasis in the number place, </w:t>
            </w:r>
            <w:r w:rsidR="002801E0">
              <w:t>cou</w:t>
            </w:r>
            <w:r w:rsidR="00090BA7">
              <w:t>nting with them until 50, showing the numbers. After that we can make a number race in the soccer field, where one child says the number and by pairs</w:t>
            </w:r>
            <w:r w:rsidR="001C43ED">
              <w:t>,</w:t>
            </w:r>
            <w:r w:rsidR="00090BA7">
              <w:t xml:space="preserve"> they have to get the number</w:t>
            </w:r>
            <w:r w:rsidR="00BA204C">
              <w:t xml:space="preserve"> that</w:t>
            </w:r>
            <w:r w:rsidR="00090BA7">
              <w:t xml:space="preserve"> </w:t>
            </w:r>
            <w:r w:rsidR="00BA204C">
              <w:t xml:space="preserve">the child says, </w:t>
            </w:r>
            <w:r w:rsidR="00090BA7">
              <w:t xml:space="preserve">until 50. (Be careful with those children who are struggling in numbers to make heterogeneous groups by readiness).  </w:t>
            </w:r>
          </w:p>
          <w:p w:rsidR="00E06943" w:rsidRDefault="00090BA7" w:rsidP="00DD4035">
            <w:pPr>
              <w:rPr>
                <w:lang w:val="en-US"/>
              </w:rPr>
            </w:pPr>
            <w:r>
              <w:rPr>
                <w:b/>
                <w:u w:val="single"/>
              </w:rPr>
              <w:t>2. Station: Symmetry</w:t>
            </w:r>
            <w:r w:rsidR="001C43ED">
              <w:rPr>
                <w:b/>
                <w:u w:val="single"/>
              </w:rPr>
              <w:t xml:space="preserve"> (</w:t>
            </w:r>
            <w:r w:rsidR="0024648A">
              <w:rPr>
                <w:b/>
                <w:u w:val="single"/>
              </w:rPr>
              <w:t xml:space="preserve">Guided practice - </w:t>
            </w:r>
            <w:r w:rsidR="001C43ED">
              <w:rPr>
                <w:b/>
                <w:u w:val="single"/>
              </w:rPr>
              <w:t>independent</w:t>
            </w:r>
            <w:r w:rsidR="004A6D99" w:rsidRPr="004A6D99">
              <w:rPr>
                <w:b/>
                <w:u w:val="single"/>
              </w:rPr>
              <w:t>)</w:t>
            </w:r>
            <w:r w:rsidR="004A6D99">
              <w:rPr>
                <w:b/>
                <w:u w:val="single"/>
              </w:rPr>
              <w:t xml:space="preserve">: </w:t>
            </w:r>
            <w:r w:rsidR="001C43ED">
              <w:rPr>
                <w:lang w:val="en-US"/>
              </w:rPr>
              <w:t xml:space="preserve">They will have a middle part of the face or any object </w:t>
            </w:r>
            <w:r w:rsidR="001E3AA3">
              <w:rPr>
                <w:lang w:val="en-US"/>
              </w:rPr>
              <w:t xml:space="preserve">from the magazines </w:t>
            </w:r>
            <w:r w:rsidR="001C43ED">
              <w:rPr>
                <w:lang w:val="en-US"/>
              </w:rPr>
              <w:t>and they will draw the missing part to complete the whole shape.</w:t>
            </w:r>
          </w:p>
          <w:p w:rsidR="00093832" w:rsidRDefault="00A82675" w:rsidP="008962B1">
            <w:r>
              <w:rPr>
                <w:b/>
                <w:u w:val="single"/>
              </w:rPr>
              <w:t>3</w:t>
            </w:r>
            <w:r w:rsidRPr="004A6D99">
              <w:rPr>
                <w:b/>
                <w:u w:val="single"/>
              </w:rPr>
              <w:t>. Station:</w:t>
            </w:r>
            <w:r w:rsidR="008962B1">
              <w:rPr>
                <w:b/>
                <w:u w:val="single"/>
              </w:rPr>
              <w:t xml:space="preserve"> Catch up</w:t>
            </w:r>
            <w:r w:rsidR="00832131">
              <w:rPr>
                <w:b/>
                <w:u w:val="single"/>
              </w:rPr>
              <w:t xml:space="preserve"> (Independent)</w:t>
            </w:r>
            <w:r>
              <w:rPr>
                <w:b/>
                <w:u w:val="single"/>
              </w:rPr>
              <w:t xml:space="preserve">: </w:t>
            </w:r>
            <w:r w:rsidR="008962B1">
              <w:rPr>
                <w:b/>
              </w:rPr>
              <w:t xml:space="preserve"> </w:t>
            </w:r>
            <w:r w:rsidR="00234FCC" w:rsidRPr="008962B1">
              <w:t>these children</w:t>
            </w:r>
            <w:r w:rsidR="008962B1" w:rsidRPr="008962B1">
              <w:t xml:space="preserve"> have to catch up with this work they haven´t finished</w:t>
            </w:r>
            <w:r w:rsidR="00E06943">
              <w:t>.</w:t>
            </w:r>
          </w:p>
          <w:p w:rsidR="001C43ED" w:rsidRDefault="001C43ED" w:rsidP="008962B1">
            <w:r w:rsidRPr="001C43ED">
              <w:rPr>
                <w:b/>
                <w:u w:val="single"/>
              </w:rPr>
              <w:t>4. Number combination (</w:t>
            </w:r>
            <w:r w:rsidR="0024648A">
              <w:rPr>
                <w:b/>
                <w:u w:val="single"/>
              </w:rPr>
              <w:t>Scaffolding</w:t>
            </w:r>
            <w:r w:rsidR="00BA204C">
              <w:rPr>
                <w:b/>
                <w:u w:val="single"/>
              </w:rPr>
              <w:t xml:space="preserve"> -Teacher</w:t>
            </w:r>
            <w:r w:rsidR="0024648A">
              <w:rPr>
                <w:b/>
                <w:u w:val="single"/>
              </w:rPr>
              <w:t xml:space="preserve"> – Guided Practice</w:t>
            </w:r>
            <w:r w:rsidRPr="001C43ED">
              <w:rPr>
                <w:b/>
                <w:u w:val="single"/>
              </w:rPr>
              <w:t>):</w:t>
            </w:r>
            <w:r>
              <w:t xml:space="preserve"> The children must be working with the value of the rods to make combinations to get number 10 and register them in the notebook</w:t>
            </w:r>
            <w:r w:rsidR="0024648A">
              <w:t xml:space="preserve">, according of the colour of each rod with the </w:t>
            </w:r>
            <w:r w:rsidR="001E3AA3">
              <w:t>corresponding equation</w:t>
            </w:r>
            <w:r w:rsidR="0024648A">
              <w:t>.</w:t>
            </w:r>
            <w:r w:rsidR="00BA204C">
              <w:t xml:space="preserve"> The teacher will walk around to supervise the work to make it clear.</w:t>
            </w:r>
          </w:p>
          <w:p w:rsidR="001C43ED" w:rsidRDefault="001C43ED" w:rsidP="008962B1">
            <w:r>
              <w:rPr>
                <w:b/>
                <w:u w:val="single"/>
              </w:rPr>
              <w:t>5. Number stories</w:t>
            </w:r>
            <w:r w:rsidRPr="001C43ED">
              <w:rPr>
                <w:b/>
                <w:u w:val="single"/>
              </w:rPr>
              <w:t xml:space="preserve"> (</w:t>
            </w:r>
            <w:r w:rsidR="0024648A">
              <w:rPr>
                <w:b/>
                <w:u w:val="single"/>
              </w:rPr>
              <w:t>Guided Practice - independent</w:t>
            </w:r>
            <w:r w:rsidR="00832131">
              <w:rPr>
                <w:b/>
                <w:u w:val="single"/>
              </w:rPr>
              <w:t>)</w:t>
            </w:r>
            <w:r w:rsidRPr="001C43ED">
              <w:rPr>
                <w:b/>
                <w:u w:val="single"/>
              </w:rPr>
              <w:t xml:space="preserve">: </w:t>
            </w:r>
            <w:r w:rsidR="00832131">
              <w:rPr>
                <w:b/>
                <w:u w:val="single"/>
              </w:rPr>
              <w:t xml:space="preserve"> </w:t>
            </w:r>
            <w:r>
              <w:t xml:space="preserve">Continue with number </w:t>
            </w:r>
            <w:r w:rsidR="00832131">
              <w:t>stories</w:t>
            </w:r>
            <w:r>
              <w:t>,</w:t>
            </w:r>
            <w:r w:rsidR="00832131">
              <w:t xml:space="preserve"> they</w:t>
            </w:r>
            <w:r>
              <w:t xml:space="preserve"> will have </w:t>
            </w:r>
            <w:r w:rsidR="00832131">
              <w:t xml:space="preserve">manipulative material to build their number stories and register them in the notebook or in a journal. </w:t>
            </w:r>
          </w:p>
          <w:p w:rsidR="00E06943" w:rsidRPr="0024648A" w:rsidRDefault="00832131" w:rsidP="008962B1">
            <w:pPr>
              <w:rPr>
                <w:b/>
                <w:u w:val="single"/>
              </w:rPr>
            </w:pPr>
            <w:r w:rsidRPr="00832131">
              <w:rPr>
                <w:b/>
                <w:u w:val="single"/>
              </w:rPr>
              <w:t>6. Heinemann (Independent</w:t>
            </w:r>
            <w:r>
              <w:t xml:space="preserve">): The children can work on number workbook 7 (addition) and workbook 2 </w:t>
            </w:r>
            <w:proofErr w:type="spellStart"/>
            <w:r>
              <w:t>pags</w:t>
            </w:r>
            <w:proofErr w:type="spellEnd"/>
            <w:r>
              <w:t>. 5,6,9,10  (Handling data workbook)</w:t>
            </w:r>
            <w:r w:rsidR="00BA204C">
              <w:t>.</w:t>
            </w:r>
            <w:r>
              <w:t xml:space="preserve"> It can be homework for this week</w:t>
            </w:r>
            <w:r w:rsidR="0024648A">
              <w:t>.</w:t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24648A" w:rsidRPr="002F1D55" w:rsidRDefault="002F1D55" w:rsidP="0024648A">
            <w:pPr>
              <w:pStyle w:val="Sinespaciado"/>
              <w:rPr>
                <w:i/>
                <w:lang w:val="en-GB"/>
              </w:rPr>
            </w:pPr>
            <w:r>
              <w:rPr>
                <w:b/>
                <w:lang w:val="en-GB"/>
              </w:rPr>
              <w:t xml:space="preserve">Tier 1: </w:t>
            </w:r>
          </w:p>
          <w:p w:rsidR="005116A5" w:rsidRPr="002F1D55" w:rsidRDefault="005116A5" w:rsidP="002F1D55">
            <w:pPr>
              <w:pStyle w:val="Sinespaciado"/>
              <w:rPr>
                <w:i/>
                <w:lang w:val="en-GB"/>
              </w:rPr>
            </w:pP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E06943" w:rsidRDefault="00EC1260" w:rsidP="0024648A">
            <w:pPr>
              <w:pStyle w:val="Sinespaciado"/>
              <w:rPr>
                <w:b/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2F1D55">
              <w:rPr>
                <w:b/>
                <w:lang w:val="en-GB"/>
              </w:rPr>
              <w:t>:</w:t>
            </w:r>
            <w:r w:rsidR="0024648A">
              <w:rPr>
                <w:b/>
                <w:lang w:val="en-GB"/>
              </w:rPr>
              <w:t xml:space="preserve"> </w:t>
            </w:r>
          </w:p>
          <w:p w:rsidR="005116A5" w:rsidRPr="00937606" w:rsidRDefault="005116A5" w:rsidP="00A82675">
            <w:pPr>
              <w:pStyle w:val="Sinespaciado"/>
              <w:rPr>
                <w:b/>
                <w:lang w:val="en-GB"/>
              </w:rPr>
            </w:pPr>
          </w:p>
        </w:tc>
      </w:tr>
      <w:tr w:rsidR="001E3AA3" w:rsidRPr="00A7565C" w:rsidTr="00712CD3">
        <w:trPr>
          <w:trHeight w:val="720"/>
        </w:trPr>
        <w:tc>
          <w:tcPr>
            <w:tcW w:w="11199" w:type="dxa"/>
            <w:gridSpan w:val="12"/>
          </w:tcPr>
          <w:p w:rsidR="001E3AA3" w:rsidRDefault="001E3AA3" w:rsidP="00712CD3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Tier 3</w:t>
            </w:r>
            <w:r w:rsidRPr="00EC1260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 xml:space="preserve">: </w:t>
            </w:r>
          </w:p>
          <w:p w:rsidR="001E3AA3" w:rsidRPr="00937606" w:rsidRDefault="001E3AA3" w:rsidP="00712CD3">
            <w:pPr>
              <w:pStyle w:val="Sinespaciado"/>
              <w:rPr>
                <w:b/>
                <w:lang w:val="en-GB"/>
              </w:rPr>
            </w:pPr>
          </w:p>
        </w:tc>
      </w:tr>
    </w:tbl>
    <w:p w:rsidR="001E3AA3" w:rsidRPr="00A7565C" w:rsidRDefault="001E3AA3" w:rsidP="001E3AA3">
      <w:pPr>
        <w:pStyle w:val="Sinespaciado"/>
        <w:rPr>
          <w:lang w:val="en-GB"/>
        </w:rPr>
      </w:pPr>
    </w:p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AA8" w:rsidRDefault="00A72AA8" w:rsidP="001C6238">
      <w:pPr>
        <w:spacing w:after="0" w:line="240" w:lineRule="auto"/>
      </w:pPr>
      <w:r>
        <w:separator/>
      </w:r>
    </w:p>
  </w:endnote>
  <w:endnote w:type="continuationSeparator" w:id="0">
    <w:p w:rsidR="00A72AA8" w:rsidRDefault="00A72AA8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AA8" w:rsidRDefault="00A72AA8" w:rsidP="001C6238">
      <w:pPr>
        <w:spacing w:after="0" w:line="240" w:lineRule="auto"/>
      </w:pPr>
      <w:r>
        <w:separator/>
      </w:r>
    </w:p>
  </w:footnote>
  <w:footnote w:type="continuationSeparator" w:id="0">
    <w:p w:rsidR="00A72AA8" w:rsidRDefault="00A72AA8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6B74"/>
    <w:rsid w:val="00090BA7"/>
    <w:rsid w:val="00093832"/>
    <w:rsid w:val="000A49AA"/>
    <w:rsid w:val="000D4562"/>
    <w:rsid w:val="000E663F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43ED"/>
    <w:rsid w:val="001C6238"/>
    <w:rsid w:val="001D42FA"/>
    <w:rsid w:val="001E3AA3"/>
    <w:rsid w:val="00203C0C"/>
    <w:rsid w:val="00206138"/>
    <w:rsid w:val="00206446"/>
    <w:rsid w:val="002131CD"/>
    <w:rsid w:val="00216902"/>
    <w:rsid w:val="0021744B"/>
    <w:rsid w:val="0022342E"/>
    <w:rsid w:val="00234FCC"/>
    <w:rsid w:val="00241166"/>
    <w:rsid w:val="002416A1"/>
    <w:rsid w:val="00242FB0"/>
    <w:rsid w:val="00245C00"/>
    <w:rsid w:val="0024648A"/>
    <w:rsid w:val="00246EA7"/>
    <w:rsid w:val="00256765"/>
    <w:rsid w:val="00270832"/>
    <w:rsid w:val="00271056"/>
    <w:rsid w:val="002801E0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116A5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F98"/>
    <w:rsid w:val="005C3779"/>
    <w:rsid w:val="005D58EA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2131"/>
    <w:rsid w:val="00837AB2"/>
    <w:rsid w:val="00847570"/>
    <w:rsid w:val="0085348E"/>
    <w:rsid w:val="0085679E"/>
    <w:rsid w:val="008822C8"/>
    <w:rsid w:val="00884F71"/>
    <w:rsid w:val="00887C1C"/>
    <w:rsid w:val="008962B1"/>
    <w:rsid w:val="008B7EEC"/>
    <w:rsid w:val="008C2CD5"/>
    <w:rsid w:val="008F360E"/>
    <w:rsid w:val="00902341"/>
    <w:rsid w:val="00903423"/>
    <w:rsid w:val="00913BF6"/>
    <w:rsid w:val="009176BC"/>
    <w:rsid w:val="00922918"/>
    <w:rsid w:val="00933075"/>
    <w:rsid w:val="009340E7"/>
    <w:rsid w:val="00937606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56A11"/>
    <w:rsid w:val="00A72AA8"/>
    <w:rsid w:val="00A7565C"/>
    <w:rsid w:val="00A82675"/>
    <w:rsid w:val="00A9309F"/>
    <w:rsid w:val="00A932BA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13B9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A204C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06943"/>
    <w:rsid w:val="00E10001"/>
    <w:rsid w:val="00E135FF"/>
    <w:rsid w:val="00E2258A"/>
    <w:rsid w:val="00E30128"/>
    <w:rsid w:val="00E31388"/>
    <w:rsid w:val="00E707AA"/>
    <w:rsid w:val="00E80CC2"/>
    <w:rsid w:val="00EB72E2"/>
    <w:rsid w:val="00EB7B47"/>
    <w:rsid w:val="00EC0111"/>
    <w:rsid w:val="00EC0419"/>
    <w:rsid w:val="00EC1260"/>
    <w:rsid w:val="00ED24F7"/>
    <w:rsid w:val="00ED4B93"/>
    <w:rsid w:val="00EE0E16"/>
    <w:rsid w:val="00F039DA"/>
    <w:rsid w:val="00F134C3"/>
    <w:rsid w:val="00F20647"/>
    <w:rsid w:val="00F21DE8"/>
    <w:rsid w:val="00F269D2"/>
    <w:rsid w:val="00F33195"/>
    <w:rsid w:val="00F37473"/>
    <w:rsid w:val="00F42DF6"/>
    <w:rsid w:val="00F561B2"/>
    <w:rsid w:val="00F74786"/>
    <w:rsid w:val="00F90933"/>
    <w:rsid w:val="00FA05A1"/>
    <w:rsid w:val="00FD56D1"/>
    <w:rsid w:val="00FE2E6D"/>
    <w:rsid w:val="00FE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F34E-338F-4843-87AC-BC52E09F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514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2009-10-19T16:41:00Z</cp:lastPrinted>
  <dcterms:created xsi:type="dcterms:W3CDTF">2011-03-27T15:22:00Z</dcterms:created>
  <dcterms:modified xsi:type="dcterms:W3CDTF">2011-03-27T15:45:00Z</dcterms:modified>
</cp:coreProperties>
</file>